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D3A4F" w:rsidRDefault="001D5290">
      <w:pPr>
        <w:pStyle w:val="Titre1"/>
        <w:contextualSpacing w:val="0"/>
        <w:jc w:val="center"/>
      </w:pPr>
      <w:bookmarkStart w:id="0" w:name="h.gjdgxs" w:colFirst="0" w:colLast="0"/>
      <w:bookmarkEnd w:id="0"/>
      <w:proofErr w:type="spellStart"/>
      <w:r>
        <w:rPr>
          <w:sz w:val="24"/>
        </w:rPr>
        <w:t>Stocktaking</w:t>
      </w:r>
      <w:proofErr w:type="spellEnd"/>
      <w:r>
        <w:rPr>
          <w:sz w:val="24"/>
        </w:rPr>
        <w:t xml:space="preserve">: </w:t>
      </w:r>
    </w:p>
    <w:p w:rsidR="006D3A4F" w:rsidRDefault="001D5290">
      <w:pPr>
        <w:pStyle w:val="Titre1"/>
        <w:contextualSpacing w:val="0"/>
        <w:jc w:val="center"/>
      </w:pPr>
      <w:r>
        <w:rPr>
          <w:sz w:val="24"/>
        </w:rPr>
        <w:t xml:space="preserve">Changes in </w:t>
      </w:r>
      <w:proofErr w:type="spellStart"/>
      <w:r>
        <w:rPr>
          <w:sz w:val="24"/>
        </w:rPr>
        <w:t>African</w:t>
      </w:r>
      <w:proofErr w:type="spellEnd"/>
      <w:r>
        <w:rPr>
          <w:sz w:val="24"/>
        </w:rPr>
        <w:t xml:space="preserve"> Agriculture </w:t>
      </w:r>
      <w:proofErr w:type="spellStart"/>
      <w:r>
        <w:rPr>
          <w:sz w:val="24"/>
        </w:rPr>
        <w:t>resulting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from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implementation</w:t>
      </w:r>
      <w:proofErr w:type="spellEnd"/>
      <w:r>
        <w:rPr>
          <w:sz w:val="24"/>
        </w:rPr>
        <w:t xml:space="preserve"> of CAADP </w:t>
      </w:r>
      <w:proofErr w:type="spellStart"/>
      <w:r>
        <w:rPr>
          <w:sz w:val="24"/>
        </w:rPr>
        <w:t>approaches</w:t>
      </w:r>
      <w:proofErr w:type="spellEnd"/>
    </w:p>
    <w:p w:rsidR="006D3A4F" w:rsidRDefault="006D3A4F">
      <w:pPr>
        <w:pStyle w:val="normal0"/>
        <w:contextualSpacing w:val="0"/>
      </w:pPr>
    </w:p>
    <w:p w:rsidR="006D3A4F" w:rsidRDefault="001D5290">
      <w:pPr>
        <w:pStyle w:val="normal0"/>
        <w:contextualSpacing w:val="0"/>
      </w:pPr>
      <w:r>
        <w:rPr>
          <w:b/>
          <w:sz w:val="28"/>
        </w:rPr>
        <w:t>Mozambique</w:t>
      </w:r>
    </w:p>
    <w:p w:rsidR="006D3A4F" w:rsidRDefault="006D3A4F">
      <w:pPr>
        <w:pStyle w:val="normal0"/>
        <w:contextualSpacing w:val="0"/>
      </w:pPr>
    </w:p>
    <w:p w:rsidR="006D3A4F" w:rsidRDefault="001D5290">
      <w:pPr>
        <w:pStyle w:val="normal0"/>
        <w:contextualSpacing w:val="0"/>
      </w:pPr>
      <w:proofErr w:type="spellStart"/>
      <w:r>
        <w:rPr>
          <w:u w:val="single"/>
        </w:rPr>
        <w:t>Purpose</w:t>
      </w:r>
      <w:proofErr w:type="spellEnd"/>
      <w:r>
        <w:t xml:space="preserve">: to </w:t>
      </w:r>
      <w:proofErr w:type="spellStart"/>
      <w:r>
        <w:t>assess</w:t>
      </w:r>
      <w:proofErr w:type="spellEnd"/>
      <w:r>
        <w:t xml:space="preserve"> 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and the challenges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is</w:t>
      </w:r>
      <w:proofErr w:type="spellEnd"/>
      <w:r>
        <w:t xml:space="preserve"> </w:t>
      </w:r>
      <w:proofErr w:type="spellStart"/>
      <w:r>
        <w:t>facing</w:t>
      </w:r>
      <w:proofErr w:type="spellEnd"/>
      <w:r>
        <w:t xml:space="preserve"> in </w:t>
      </w:r>
      <w:proofErr w:type="spellStart"/>
      <w:r>
        <w:t>implementing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CAADP NAIP.  Focus on 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made </w:t>
      </w:r>
      <w:proofErr w:type="spellStart"/>
      <w:r>
        <w:t>since</w:t>
      </w:r>
      <w:proofErr w:type="spellEnd"/>
      <w:r>
        <w:t xml:space="preserve"> the </w:t>
      </w:r>
      <w:proofErr w:type="spellStart"/>
      <w:r>
        <w:t>convening</w:t>
      </w:r>
      <w:proofErr w:type="spellEnd"/>
      <w:r>
        <w:t xml:space="preserve"> of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country’s</w:t>
      </w:r>
      <w:proofErr w:type="spellEnd"/>
      <w:r>
        <w:t xml:space="preserve">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Business Meeting </w:t>
      </w:r>
      <w:proofErr w:type="spellStart"/>
      <w:r>
        <w:t>that</w:t>
      </w:r>
      <w:proofErr w:type="spellEnd"/>
      <w:r>
        <w:t xml:space="preserve"> i) </w:t>
      </w:r>
      <w:proofErr w:type="spellStart"/>
      <w:r>
        <w:t>validated</w:t>
      </w:r>
      <w:proofErr w:type="spellEnd"/>
      <w:r>
        <w:t xml:space="preserve"> and </w:t>
      </w:r>
      <w:proofErr w:type="spellStart"/>
      <w:r>
        <w:t>end</w:t>
      </w:r>
      <w:r>
        <w:t>orsed</w:t>
      </w:r>
      <w:proofErr w:type="spellEnd"/>
      <w:r>
        <w:t xml:space="preserve"> </w:t>
      </w:r>
      <w:proofErr w:type="spellStart"/>
      <w:r>
        <w:t>investments</w:t>
      </w:r>
      <w:proofErr w:type="spellEnd"/>
      <w:r>
        <w:t xml:space="preserve"> and </w:t>
      </w:r>
      <w:proofErr w:type="spellStart"/>
      <w:r>
        <w:t>confirmed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</w:t>
      </w:r>
      <w:proofErr w:type="spellStart"/>
      <w:r>
        <w:t>readiness</w:t>
      </w:r>
      <w:proofErr w:type="spellEnd"/>
      <w:r>
        <w:t xml:space="preserve"> and ii) </w:t>
      </w:r>
      <w:proofErr w:type="spellStart"/>
      <w:r>
        <w:t>declared</w:t>
      </w:r>
      <w:proofErr w:type="spellEnd"/>
      <w:r>
        <w:t xml:space="preserve">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commitments</w:t>
      </w:r>
      <w:proofErr w:type="spellEnd"/>
      <w:r>
        <w:t xml:space="preserve"> and </w:t>
      </w:r>
      <w:proofErr w:type="spellStart"/>
      <w:r>
        <w:t>agreements</w:t>
      </w:r>
      <w:proofErr w:type="spellEnd"/>
      <w:r>
        <w:t xml:space="preserve"> on </w:t>
      </w:r>
      <w:proofErr w:type="spellStart"/>
      <w:r>
        <w:t>modalities</w:t>
      </w:r>
      <w:proofErr w:type="spellEnd"/>
      <w:r>
        <w:t xml:space="preserve"> and </w:t>
      </w:r>
      <w:proofErr w:type="spellStart"/>
      <w:r>
        <w:t>timelines</w:t>
      </w:r>
      <w:proofErr w:type="spellEnd"/>
      <w:r>
        <w:t xml:space="preserve"> to </w:t>
      </w:r>
      <w:proofErr w:type="spellStart"/>
      <w:r>
        <w:t>meet</w:t>
      </w:r>
      <w:proofErr w:type="spellEnd"/>
      <w:r>
        <w:t xml:space="preserve"> the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needs</w:t>
      </w:r>
      <w:proofErr w:type="spellEnd"/>
      <w:r>
        <w:t xml:space="preserve"> of the </w:t>
      </w:r>
      <w:proofErr w:type="spellStart"/>
      <w:r>
        <w:t>country's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plans.</w:t>
      </w:r>
    </w:p>
    <w:p w:rsidR="006D3A4F" w:rsidRDefault="006D3A4F">
      <w:pPr>
        <w:pStyle w:val="normal0"/>
        <w:contextualSpacing w:val="0"/>
      </w:pPr>
    </w:p>
    <w:p w:rsidR="006D3A4F" w:rsidRDefault="001D5290">
      <w:pPr>
        <w:pStyle w:val="normal0"/>
        <w:contextualSpacing w:val="0"/>
      </w:pPr>
      <w:proofErr w:type="spellStart"/>
      <w:r>
        <w:rPr>
          <w:u w:val="single"/>
        </w:rPr>
        <w:t>Task</w:t>
      </w:r>
      <w:proofErr w:type="spellEnd"/>
      <w:r>
        <w:t xml:space="preserve">: </w:t>
      </w:r>
      <w:proofErr w:type="spellStart"/>
      <w:r>
        <w:t>Review</w:t>
      </w:r>
      <w:proofErr w:type="spellEnd"/>
      <w:r>
        <w:t xml:space="preserve"> the post compact </w:t>
      </w:r>
      <w:proofErr w:type="spellStart"/>
      <w:r>
        <w:t>roadmap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country </w:t>
      </w:r>
      <w:proofErr w:type="spellStart"/>
      <w:r>
        <w:t>develo</w:t>
      </w:r>
      <w:r>
        <w:t>ped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the </w:t>
      </w:r>
      <w:proofErr w:type="spellStart"/>
      <w:r>
        <w:t>results</w:t>
      </w:r>
      <w:proofErr w:type="spellEnd"/>
      <w:r>
        <w:t xml:space="preserve"> of the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Business Meeting.  Rank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 xml:space="preserve"> in </w:t>
      </w:r>
      <w:proofErr w:type="spellStart"/>
      <w:r>
        <w:t>achieving</w:t>
      </w:r>
      <w:proofErr w:type="spellEnd"/>
      <w:r>
        <w:t xml:space="preserve"> changes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country’s</w:t>
      </w:r>
      <w:proofErr w:type="spellEnd"/>
      <w:r>
        <w:t xml:space="preserve"> agriculture situation </w:t>
      </w:r>
      <w:proofErr w:type="spellStart"/>
      <w:r>
        <w:t>that</w:t>
      </w:r>
      <w:proofErr w:type="spellEnd"/>
      <w:r>
        <w:t xml:space="preserve"> have </w:t>
      </w:r>
      <w:proofErr w:type="spellStart"/>
      <w:r>
        <w:t>resulted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of the </w:t>
      </w:r>
      <w:proofErr w:type="spellStart"/>
      <w:r>
        <w:t>implementation</w:t>
      </w:r>
      <w:proofErr w:type="spellEnd"/>
      <w:r>
        <w:t xml:space="preserve"> of CAADP </w:t>
      </w:r>
      <w:proofErr w:type="spellStart"/>
      <w:r>
        <w:t>approaches</w:t>
      </w:r>
      <w:proofErr w:type="spellEnd"/>
      <w:r>
        <w:t xml:space="preserve">. </w:t>
      </w:r>
    </w:p>
    <w:p w:rsidR="006D3A4F" w:rsidRDefault="006D3A4F">
      <w:pPr>
        <w:pStyle w:val="normal0"/>
        <w:contextualSpacing w:val="0"/>
      </w:pPr>
    </w:p>
    <w:p w:rsidR="006D3A4F" w:rsidRDefault="001D5290">
      <w:pPr>
        <w:pStyle w:val="Titre3"/>
        <w:contextualSpacing w:val="0"/>
      </w:pPr>
      <w:proofErr w:type="spellStart"/>
      <w:r>
        <w:t>Consider</w:t>
      </w:r>
      <w:proofErr w:type="spellEnd"/>
      <w:r>
        <w:t xml:space="preserve"> </w:t>
      </w:r>
    </w:p>
    <w:p w:rsidR="006D3A4F" w:rsidRDefault="001D5290">
      <w:pPr>
        <w:pStyle w:val="normal0"/>
        <w:numPr>
          <w:ilvl w:val="0"/>
          <w:numId w:val="8"/>
        </w:numPr>
        <w:ind w:hanging="359"/>
      </w:pPr>
      <w:r>
        <w:t xml:space="preserve">The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has been made </w:t>
      </w:r>
    </w:p>
    <w:p w:rsidR="006D3A4F" w:rsidRDefault="001D5290">
      <w:pPr>
        <w:pStyle w:val="normal0"/>
        <w:numPr>
          <w:ilvl w:val="0"/>
          <w:numId w:val="8"/>
        </w:numPr>
        <w:ind w:hanging="359"/>
      </w:pPr>
      <w:r>
        <w:t xml:space="preserve">The major challenges </w:t>
      </w:r>
      <w:proofErr w:type="spellStart"/>
      <w:r>
        <w:t>you</w:t>
      </w:r>
      <w:proofErr w:type="spellEnd"/>
      <w:r>
        <w:t xml:space="preserve"> are </w:t>
      </w:r>
      <w:proofErr w:type="spellStart"/>
      <w:r>
        <w:t>facing</w:t>
      </w:r>
      <w:proofErr w:type="spellEnd"/>
      <w:r>
        <w:t xml:space="preserve"> in </w:t>
      </w:r>
      <w:proofErr w:type="spellStart"/>
      <w:r>
        <w:t>each</w:t>
      </w:r>
      <w:proofErr w:type="spellEnd"/>
      <w:r>
        <w:t xml:space="preserve"> area</w:t>
      </w:r>
    </w:p>
    <w:p w:rsidR="006D3A4F" w:rsidRDefault="006D3A4F">
      <w:pPr>
        <w:pStyle w:val="normal0"/>
        <w:contextualSpacing w:val="0"/>
      </w:pPr>
    </w:p>
    <w:p w:rsidR="006D3A4F" w:rsidRDefault="001D5290">
      <w:pPr>
        <w:pStyle w:val="normal0"/>
        <w:tabs>
          <w:tab w:val="center" w:pos="4680"/>
          <w:tab w:val="right" w:pos="9360"/>
        </w:tabs>
        <w:contextualSpacing w:val="0"/>
      </w:pPr>
      <w:proofErr w:type="spellStart"/>
      <w:r>
        <w:rPr>
          <w:u w:val="single"/>
        </w:rPr>
        <w:t>Status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Rankings</w:t>
      </w:r>
      <w:proofErr w:type="spellEnd"/>
    </w:p>
    <w:p w:rsidR="006D3A4F" w:rsidRDefault="006D3A4F">
      <w:pPr>
        <w:pStyle w:val="normal0"/>
        <w:tabs>
          <w:tab w:val="center" w:pos="4680"/>
          <w:tab w:val="right" w:pos="9360"/>
        </w:tabs>
        <w:contextualSpacing w:val="0"/>
      </w:pPr>
    </w:p>
    <w:p w:rsidR="006D3A4F" w:rsidRDefault="001D5290">
      <w:pPr>
        <w:pStyle w:val="normal0"/>
        <w:ind w:left="720"/>
        <w:contextualSpacing w:val="0"/>
      </w:pPr>
      <w:r>
        <w:t xml:space="preserve">No </w:t>
      </w:r>
      <w:proofErr w:type="spellStart"/>
      <w:r>
        <w:t>policies</w:t>
      </w:r>
      <w:proofErr w:type="spellEnd"/>
      <w:r>
        <w:t xml:space="preserve"> or programs have been put in place</w:t>
      </w:r>
      <w:r>
        <w:rPr>
          <w:noProof/>
        </w:rPr>
        <w:drawing>
          <wp:anchor distT="0" distB="0" distL="114300" distR="114300" simplePos="0" relativeHeight="251658240" behindDoc="0" locked="0" layoutInCell="0" allowOverlap="0">
            <wp:simplePos x="0" y="0"/>
            <wp:positionH relativeFrom="margin">
              <wp:posOffset>-50799</wp:posOffset>
            </wp:positionH>
            <wp:positionV relativeFrom="paragraph">
              <wp:posOffset>12700</wp:posOffset>
            </wp:positionV>
            <wp:extent cx="215900" cy="215900"/>
            <wp:effectExtent l="0" t="0" r="0" b="0"/>
            <wp:wrapSquare wrapText="bothSides" distT="0" distB="0" distL="114300" distR="114300"/>
            <wp:docPr id="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D3A4F" w:rsidRDefault="006D3A4F">
      <w:pPr>
        <w:pStyle w:val="normal0"/>
        <w:ind w:left="720"/>
        <w:contextualSpacing w:val="0"/>
      </w:pPr>
    </w:p>
    <w:p w:rsidR="006D3A4F" w:rsidRDefault="001D5290">
      <w:pPr>
        <w:pStyle w:val="normal0"/>
        <w:contextualSpacing w:val="0"/>
      </w:pPr>
      <w:r>
        <w:tab/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formulated</w:t>
      </w:r>
      <w:proofErr w:type="spellEnd"/>
      <w:r>
        <w:t xml:space="preserve"> but not </w:t>
      </w:r>
      <w:proofErr w:type="spellStart"/>
      <w:r>
        <w:t>implemented</w:t>
      </w:r>
      <w:proofErr w:type="spellEnd"/>
      <w:r>
        <w:rPr>
          <w:noProof/>
        </w:rPr>
        <w:drawing>
          <wp:anchor distT="0" distB="0" distL="114300" distR="114300" simplePos="0" relativeHeight="251659264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</wp:posOffset>
            </wp:positionV>
            <wp:extent cx="215900" cy="203200"/>
            <wp:effectExtent l="0" t="0" r="0" b="0"/>
            <wp:wrapSquare wrapText="bothSides" distT="0" distB="0" distL="114300" distR="114300"/>
            <wp:docPr id="4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032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D3A4F" w:rsidRDefault="001D5290">
      <w:pPr>
        <w:pStyle w:val="normal0"/>
        <w:contextualSpacing w:val="0"/>
      </w:pPr>
      <w:r>
        <w:rPr>
          <w:noProof/>
        </w:rPr>
        <w:drawing>
          <wp:anchor distT="0" distB="0" distL="114300" distR="114300" simplePos="0" relativeHeight="251660288" behindDoc="0" locked="0" layoutInCell="0" allowOverlap="0">
            <wp:simplePos x="0" y="0"/>
            <wp:positionH relativeFrom="margin">
              <wp:posOffset>-38099</wp:posOffset>
            </wp:positionH>
            <wp:positionV relativeFrom="paragraph">
              <wp:posOffset>127000</wp:posOffset>
            </wp:positionV>
            <wp:extent cx="215900" cy="215900"/>
            <wp:effectExtent l="0" t="0" r="0" b="0"/>
            <wp:wrapSquare wrapText="bothSides" distT="0" distB="0" distL="114300" distR="114300"/>
            <wp:docPr id="8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6D3A4F" w:rsidRDefault="001D5290">
      <w:pPr>
        <w:pStyle w:val="normal0"/>
        <w:contextualSpacing w:val="0"/>
      </w:pPr>
      <w:r>
        <w:tab/>
      </w:r>
      <w:proofErr w:type="spellStart"/>
      <w:r>
        <w:t>Policies</w:t>
      </w:r>
      <w:proofErr w:type="spellEnd"/>
      <w:r>
        <w:t xml:space="preserve"> and programs have been </w:t>
      </w:r>
      <w:proofErr w:type="spellStart"/>
      <w:r>
        <w:t>implemented</w:t>
      </w:r>
      <w:proofErr w:type="spellEnd"/>
      <w:r>
        <w:t xml:space="preserve"> and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measure</w:t>
      </w:r>
      <w:r>
        <w:t>d</w:t>
      </w:r>
      <w:proofErr w:type="spellEnd"/>
    </w:p>
    <w:p w:rsidR="006D3A4F" w:rsidRDefault="006D3A4F">
      <w:pPr>
        <w:pStyle w:val="normal0"/>
        <w:ind w:left="720"/>
        <w:contextualSpacing w:val="0"/>
      </w:pPr>
    </w:p>
    <w:tbl>
      <w:tblPr>
        <w:tblW w:w="9608" w:type="dxa"/>
        <w:tblInd w:w="10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85"/>
        <w:gridCol w:w="720"/>
        <w:gridCol w:w="720"/>
        <w:gridCol w:w="583"/>
      </w:tblGrid>
      <w:tr w:rsidR="006D3A4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1D5290">
            <w:pPr>
              <w:pStyle w:val="normal0"/>
              <w:contextualSpacing w:val="0"/>
              <w:jc w:val="center"/>
            </w:pPr>
            <w:r>
              <w:rPr>
                <w:b/>
                <w:sz w:val="24"/>
              </w:rPr>
              <w:t xml:space="preserve">CAADP </w:t>
            </w:r>
            <w:proofErr w:type="spellStart"/>
            <w:r>
              <w:rPr>
                <w:b/>
                <w:sz w:val="24"/>
              </w:rPr>
              <w:t>Results</w:t>
            </w:r>
            <w:proofErr w:type="spellEnd"/>
            <w:r>
              <w:rPr>
                <w:b/>
                <w:sz w:val="24"/>
              </w:rPr>
              <w:t xml:space="preserve"> Framework </w:t>
            </w:r>
          </w:p>
          <w:p w:rsidR="006D3A4F" w:rsidRDefault="001D5290">
            <w:pPr>
              <w:pStyle w:val="normal0"/>
              <w:contextualSpacing w:val="0"/>
              <w:jc w:val="center"/>
            </w:pPr>
            <w:proofErr w:type="spellStart"/>
            <w:r>
              <w:rPr>
                <w:b/>
                <w:sz w:val="24"/>
              </w:rPr>
              <w:t>Implementation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Measurements</w:t>
            </w:r>
            <w:proofErr w:type="spellEnd"/>
            <w:r>
              <w:rPr>
                <w:b/>
                <w:sz w:val="24"/>
                <w:vertAlign w:val="superscript"/>
              </w:rPr>
              <w:footnoteReference w:id="1"/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1D5290">
            <w:pPr>
              <w:pStyle w:val="normal0"/>
              <w:contextualSpacing w:val="0"/>
              <w:jc w:val="center"/>
            </w:pPr>
            <w:proofErr w:type="spellStart"/>
            <w:r>
              <w:rPr>
                <w:b/>
                <w:sz w:val="24"/>
              </w:rPr>
              <w:t>Status</w:t>
            </w:r>
            <w:proofErr w:type="spellEnd"/>
          </w:p>
        </w:tc>
        <w:tc>
          <w:tcPr>
            <w:tcW w:w="72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D3A4F" w:rsidRDefault="006D3A4F">
            <w:pPr>
              <w:pStyle w:val="normal0"/>
              <w:spacing w:after="200" w:line="276" w:lineRule="auto"/>
              <w:contextualSpacing w:val="0"/>
            </w:pPr>
          </w:p>
        </w:tc>
        <w:tc>
          <w:tcPr>
            <w:tcW w:w="583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6D3A4F" w:rsidRDefault="006D3A4F">
            <w:pPr>
              <w:pStyle w:val="normal0"/>
              <w:spacing w:after="200" w:line="276" w:lineRule="auto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7585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6D3A4F">
            <w:pPr>
              <w:pStyle w:val="normal0"/>
              <w:contextualSpacing w:val="0"/>
              <w:jc w:val="center"/>
            </w:pP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1D529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0" allowOverlap="0">
                  <wp:simplePos x="0" y="0"/>
                  <wp:positionH relativeFrom="margin">
                    <wp:posOffset>88900</wp:posOffset>
                  </wp:positionH>
                  <wp:positionV relativeFrom="paragraph">
                    <wp:posOffset>0</wp:posOffset>
                  </wp:positionV>
                  <wp:extent cx="215900" cy="215900"/>
                  <wp:effectExtent l="0" t="0" r="0" b="0"/>
                  <wp:wrapSquare wrapText="bothSides" distT="0" distB="0" distL="114300" distR="114300"/>
                  <wp:docPr id="9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0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1D529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0" allowOverlap="0">
                  <wp:simplePos x="0" y="0"/>
                  <wp:positionH relativeFrom="margin">
                    <wp:posOffset>63500</wp:posOffset>
                  </wp:positionH>
                  <wp:positionV relativeFrom="paragraph">
                    <wp:posOffset>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10" name="image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dxa"/>
            <w:shd w:val="clear" w:color="auto" w:fill="EEECE1"/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</w:tcPr>
          <w:p w:rsidR="006D3A4F" w:rsidRDefault="001D529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0" allowOverlap="0">
                  <wp:simplePos x="0" y="0"/>
                  <wp:positionH relativeFrom="margin">
                    <wp:posOffset>25400</wp:posOffset>
                  </wp:positionH>
                  <wp:positionV relativeFrom="paragraph">
                    <wp:posOffset>0</wp:posOffset>
                  </wp:positionV>
                  <wp:extent cx="215900" cy="215900"/>
                  <wp:effectExtent l="0" t="0" r="0" b="0"/>
                  <wp:wrapSquare wrapText="bothSides" distT="0" distB="0" distL="114300" distR="114300"/>
                  <wp:docPr id="11" name="image0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6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D3A4F" w:rsidRDefault="006D3A4F">
      <w:pPr>
        <w:pStyle w:val="normal0"/>
        <w:spacing w:after="200" w:line="276" w:lineRule="auto"/>
        <w:contextualSpacing w:val="0"/>
      </w:pP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D3A4F">
        <w:tblPrEx>
          <w:tblCellMar>
            <w:top w:w="0" w:type="dxa"/>
            <w:bottom w:w="0" w:type="dxa"/>
          </w:tblCellMar>
        </w:tblPrEx>
        <w:trPr>
          <w:trHeight w:val="146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 xml:space="preserve">1.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increasing</w:t>
            </w:r>
            <w:proofErr w:type="spellEnd"/>
            <w:r>
              <w:rPr>
                <w:b/>
              </w:rPr>
              <w:t xml:space="preserve"> agriculture production and </w:t>
            </w:r>
            <w:proofErr w:type="spellStart"/>
            <w:r>
              <w:rPr>
                <w:b/>
              </w:rPr>
              <w:t>productivity</w:t>
            </w:r>
            <w:proofErr w:type="spellEnd"/>
            <w:r>
              <w:rPr>
                <w:b/>
              </w:rPr>
              <w:t>?</w:t>
            </w:r>
          </w:p>
          <w:p w:rsidR="006D3A4F" w:rsidRDefault="006D3A4F">
            <w:pPr>
              <w:pStyle w:val="normal0"/>
              <w:ind w:firstLine="72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Titre2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0" allowOverlap="0">
                  <wp:simplePos x="0" y="0"/>
                  <wp:positionH relativeFrom="margin">
                    <wp:posOffset>469900</wp:posOffset>
                  </wp:positionH>
                  <wp:positionV relativeFrom="paragraph">
                    <wp:posOffset>431800</wp:posOffset>
                  </wp:positionV>
                  <wp:extent cx="215900" cy="215900"/>
                  <wp:effectExtent l="0" t="0" r="0" b="0"/>
                  <wp:wrapSquare wrapText="bothSides" distT="0" distB="0" distL="114300" distR="114300"/>
                  <wp:docPr id="12" name="image0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u w:val="single"/>
              </w:rPr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improved</w:t>
            </w:r>
            <w:proofErr w:type="spellEnd"/>
            <w:r>
              <w:t xml:space="preserve"> and inclusive </w:t>
            </w:r>
            <w:proofErr w:type="spellStart"/>
            <w:r>
              <w:t>policy</w:t>
            </w:r>
            <w:proofErr w:type="spellEnd"/>
            <w:r>
              <w:t xml:space="preserve"> design and </w:t>
            </w:r>
            <w:proofErr w:type="spellStart"/>
            <w:r>
              <w:t>implementation</w:t>
            </w:r>
            <w:proofErr w:type="spellEnd"/>
            <w:r>
              <w:t xml:space="preserve"> </w:t>
            </w:r>
            <w:proofErr w:type="spellStart"/>
            <w:r>
              <w:t>capacity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country has </w:t>
            </w:r>
            <w:proofErr w:type="spellStart"/>
            <w:r>
              <w:t>developed</w:t>
            </w:r>
            <w:proofErr w:type="spellEnd"/>
            <w:r>
              <w:t xml:space="preserve"> </w:t>
            </w:r>
            <w:proofErr w:type="spellStart"/>
            <w:r>
              <w:t>since</w:t>
            </w:r>
            <w:proofErr w:type="spellEnd"/>
            <w:r>
              <w:t xml:space="preserve"> the NAIP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signed</w:t>
            </w:r>
            <w:proofErr w:type="spellEnd"/>
            <w:r>
              <w:t xml:space="preserve">. 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done</w:t>
            </w:r>
            <w:proofErr w:type="spellEnd"/>
            <w:r>
              <w:t xml:space="preserve"> on </w:t>
            </w:r>
            <w:proofErr w:type="spellStart"/>
            <w:r>
              <w:t>developing</w:t>
            </w:r>
            <w:proofErr w:type="spellEnd"/>
            <w:r>
              <w:t xml:space="preserve"> </w:t>
            </w:r>
            <w:proofErr w:type="spellStart"/>
            <w:r>
              <w:t>policies</w:t>
            </w:r>
            <w:proofErr w:type="spellEnd"/>
            <w:r>
              <w:t xml:space="preserve"> and programs </w:t>
            </w:r>
            <w:proofErr w:type="spellStart"/>
            <w:r>
              <w:t>that</w:t>
            </w:r>
            <w:proofErr w:type="spellEnd"/>
            <w:r>
              <w:t xml:space="preserve"> have </w:t>
            </w:r>
            <w:proofErr w:type="spellStart"/>
            <w:r>
              <w:t>led</w:t>
            </w:r>
            <w:proofErr w:type="spellEnd"/>
            <w:r>
              <w:t xml:space="preserve"> to </w:t>
            </w:r>
            <w:proofErr w:type="spellStart"/>
            <w:r>
              <w:t>increased</w:t>
            </w:r>
            <w:proofErr w:type="spellEnd"/>
            <w:r>
              <w:t xml:space="preserve"> agriculture production an</w:t>
            </w:r>
            <w:r>
              <w:t xml:space="preserve">d </w:t>
            </w:r>
            <w:proofErr w:type="spellStart"/>
            <w:r>
              <w:t>increased</w:t>
            </w:r>
            <w:proofErr w:type="spellEnd"/>
            <w:r>
              <w:t xml:space="preserve"> agriculture </w:t>
            </w:r>
            <w:proofErr w:type="spellStart"/>
            <w:r>
              <w:t>productivity</w:t>
            </w:r>
            <w:proofErr w:type="spellEnd"/>
            <w:r>
              <w:t xml:space="preserve">.  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Plan (PNISA)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still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stages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no major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results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could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reported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production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productivity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PNISA has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brought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new vision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approaches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increase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duction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productivity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important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retrospective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CAADP establishment 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sets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framework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increasing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production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productivity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the establishment of CAADP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involved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broad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consultation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several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steps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>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NEPAD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review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culminated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PEDSA (Agriculture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 and PNISA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also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High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Business meeting and the establishment of CAADP country team</w:t>
            </w:r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Despite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short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period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several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have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taken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place,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alignment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inclusion in PNISA of ESAN II,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security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nutrition document and PMARDC,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Multisectoral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Action Plan for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Reduction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Chronic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Malnutrition. In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addition, a dialogue structure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defined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agreed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creation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 Coordination Council for the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(CCSA).</w:t>
            </w:r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matrix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remove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barriers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perceived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constraints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agriculture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particularly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legislation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the area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fertilizer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land tenure</w:t>
            </w:r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Estimates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indicate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growth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rate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4.6% in 2012 and 4.8% in 2013,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rate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influenced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floods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drought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D3A4F" w:rsidRDefault="001D5290">
            <w:pPr>
              <w:pStyle w:val="normal0"/>
              <w:numPr>
                <w:ilvl w:val="0"/>
                <w:numId w:val="6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Rough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estimates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indica</w:t>
            </w:r>
            <w:r>
              <w:rPr>
                <w:rFonts w:ascii="Times New Roman" w:eastAsia="Times New Roman" w:hAnsi="Times New Roman" w:cs="Times New Roman"/>
                <w:sz w:val="24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11% of the national budget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allocated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agriculture,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budget for feeder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roads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water and grain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fishery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credit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competitive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each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district</w:t>
            </w:r>
          </w:p>
          <w:p w:rsidR="006D3A4F" w:rsidRDefault="001D5290">
            <w:pPr>
              <w:pStyle w:val="normal0"/>
              <w:contextualSpacing w:val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Joint planning and coordination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stakeho</w:t>
            </w:r>
            <w:r>
              <w:rPr>
                <w:rFonts w:ascii="Times New Roman" w:eastAsia="Times New Roman" w:hAnsi="Times New Roman" w:cs="Times New Roman"/>
                <w:sz w:val="24"/>
              </w:rPr>
              <w:t>lders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align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PNISA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priorities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main challenge.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 xml:space="preserve">2.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rPr>
                <w:b/>
              </w:rPr>
              <w:t>improving</w:t>
            </w:r>
            <w:proofErr w:type="spellEnd"/>
            <w:r>
              <w:rPr>
                <w:b/>
              </w:rPr>
              <w:t xml:space="preserve"> the </w:t>
            </w:r>
            <w:proofErr w:type="spellStart"/>
            <w:r>
              <w:rPr>
                <w:b/>
              </w:rPr>
              <w:t>functioning</w:t>
            </w:r>
            <w:proofErr w:type="spellEnd"/>
            <w:r>
              <w:rPr>
                <w:b/>
              </w:rPr>
              <w:t xml:space="preserve"> of agriculture </w:t>
            </w:r>
            <w:proofErr w:type="spellStart"/>
            <w:r>
              <w:rPr>
                <w:b/>
              </w:rPr>
              <w:t>markets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increased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markets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access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trade</w:t>
            </w:r>
            <w:proofErr w:type="spellEnd"/>
            <w:r>
              <w:t>?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Titre2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0" allowOverlap="0">
                  <wp:simplePos x="0" y="0"/>
                  <wp:positionH relativeFrom="margin">
                    <wp:posOffset>342900</wp:posOffset>
                  </wp:positionH>
                  <wp:positionV relativeFrom="paragraph">
                    <wp:posOffset>292100</wp:posOffset>
                  </wp:positionV>
                  <wp:extent cx="215900" cy="215900"/>
                  <wp:effectExtent l="0" t="0" r="0" b="0"/>
                  <wp:wrapSquare wrapText="bothSides" distT="0" distB="0" distL="114300" distR="114300"/>
                  <wp:docPr id="13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u w:val="single"/>
              </w:rPr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specific</w:t>
            </w:r>
            <w:proofErr w:type="spellEnd"/>
            <w:r>
              <w:t xml:space="preserve"> </w:t>
            </w:r>
            <w:proofErr w:type="spellStart"/>
            <w:r>
              <w:t>improvements</w:t>
            </w:r>
            <w:proofErr w:type="spellEnd"/>
            <w:r>
              <w:t xml:space="preserve">, </w:t>
            </w:r>
            <w:proofErr w:type="spellStart"/>
            <w:r>
              <w:t>policies</w:t>
            </w:r>
            <w:proofErr w:type="spellEnd"/>
            <w:r>
              <w:t xml:space="preserve"> and programs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country has </w:t>
            </w:r>
            <w:proofErr w:type="spellStart"/>
            <w:r>
              <w:t>initiated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 to </w:t>
            </w:r>
            <w:proofErr w:type="spellStart"/>
            <w:r>
              <w:t>improve</w:t>
            </w:r>
            <w:proofErr w:type="spellEnd"/>
            <w:r>
              <w:t xml:space="preserve"> </w:t>
            </w:r>
            <w:proofErr w:type="spellStart"/>
            <w:r>
              <w:t>farmers</w:t>
            </w:r>
            <w:proofErr w:type="spellEnd"/>
            <w:r>
              <w:t xml:space="preserve">’ </w:t>
            </w:r>
            <w:proofErr w:type="spellStart"/>
            <w:r>
              <w:t>access</w:t>
            </w:r>
            <w:proofErr w:type="spellEnd"/>
            <w:r>
              <w:t xml:space="preserve"> to agriculture </w:t>
            </w:r>
            <w:proofErr w:type="spellStart"/>
            <w:r>
              <w:t>markets</w:t>
            </w:r>
            <w:proofErr w:type="spellEnd"/>
            <w:r>
              <w:t xml:space="preserve"> and </w:t>
            </w:r>
            <w:proofErr w:type="spellStart"/>
            <w:r>
              <w:t>trade</w:t>
            </w:r>
            <w:proofErr w:type="spellEnd"/>
            <w:r>
              <w:t xml:space="preserve"> </w:t>
            </w:r>
            <w:proofErr w:type="spellStart"/>
            <w:r>
              <w:t>opportunities</w:t>
            </w:r>
            <w:proofErr w:type="spellEnd"/>
            <w:r>
              <w:t xml:space="preserve"> 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</w:t>
            </w:r>
            <w:r>
              <w:t>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programs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initiated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farmer’s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opportunities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already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due agriculture marketing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(ECA II)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industry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has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</w:rPr>
              <w:t>sulted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important 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grain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structures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northern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central part of the country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Spillover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effect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increased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opportunities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during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PNISA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More stable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prices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</w:t>
            </w:r>
            <w:r>
              <w:rPr>
                <w:rFonts w:ascii="Times New Roman" w:eastAsia="Times New Roman" w:hAnsi="Times New Roman" w:cs="Times New Roman"/>
                <w:sz w:val="24"/>
              </w:rPr>
              <w:t>egration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commodities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particularly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cereals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vegetables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due to 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infrastructures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Local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vegetables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poultry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prevailing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town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provincial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capitals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business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envir</w:t>
            </w:r>
            <w:r>
              <w:rPr>
                <w:rFonts w:ascii="Times New Roman" w:eastAsia="Times New Roman" w:hAnsi="Times New Roman" w:cs="Times New Roman"/>
                <w:sz w:val="24"/>
              </w:rPr>
              <w:t>onment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(EMAN II,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industry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2013)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commodity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exchange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but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remains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challenge.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information system (SIMA) has been essential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providing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</w:t>
            </w:r>
            <w:r>
              <w:rPr>
                <w:rFonts w:ascii="Times New Roman" w:eastAsia="Times New Roman" w:hAnsi="Times New Roman" w:cs="Times New Roman"/>
                <w:sz w:val="24"/>
              </w:rPr>
              <w:t>ket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information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SIMA has been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expanded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vegetable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crops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livestock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near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future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forestry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There are programs,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such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 PROMER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funded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by IFAD,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promote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farmer’s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associations/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organizations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financial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services; provision of infrastructure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community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assistance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post-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harvest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handling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cold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infrastructure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market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5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Regional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(SADC)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protocols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</w:t>
            </w:r>
            <w:r>
              <w:rPr>
                <w:rFonts w:ascii="Times New Roman" w:eastAsia="Times New Roman" w:hAnsi="Times New Roman" w:cs="Times New Roman"/>
                <w:sz w:val="24"/>
              </w:rPr>
              <w:t>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trade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 xml:space="preserve">3.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</w:t>
            </w:r>
            <w:r>
              <w:rPr>
                <w:b/>
              </w:rPr>
              <w:t xml:space="preserve">in </w:t>
            </w:r>
            <w:proofErr w:type="spellStart"/>
            <w:r>
              <w:rPr>
                <w:b/>
              </w:rPr>
              <w:t>increasing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private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sector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involvement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along</w:t>
            </w:r>
            <w:proofErr w:type="spellEnd"/>
            <w:r>
              <w:rPr>
                <w:b/>
              </w:rPr>
              <w:t xml:space="preserve"> the agriculture value </w:t>
            </w:r>
            <w:proofErr w:type="spellStart"/>
            <w:r>
              <w:rPr>
                <w:b/>
              </w:rPr>
              <w:t>chain</w:t>
            </w:r>
            <w:proofErr w:type="spellEnd"/>
            <w:r>
              <w:rPr>
                <w:b/>
              </w:rPr>
              <w:t xml:space="preserve">? 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Titre2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0" allowOverlap="0">
                  <wp:simplePos x="0" y="0"/>
                  <wp:positionH relativeFrom="margin">
                    <wp:posOffset>368300</wp:posOffset>
                  </wp:positionH>
                  <wp:positionV relativeFrom="paragraph">
                    <wp:posOffset>241300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14" name="image0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20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u w:val="single"/>
              </w:rPr>
              <w:lastRenderedPageBreak/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involvement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to </w:t>
            </w:r>
            <w:proofErr w:type="spellStart"/>
            <w:r>
              <w:t>sustaining</w:t>
            </w:r>
            <w:proofErr w:type="spellEnd"/>
            <w:r>
              <w:t xml:space="preserve"> the </w:t>
            </w:r>
            <w:proofErr w:type="spellStart"/>
            <w:r>
              <w:t>advances</w:t>
            </w:r>
            <w:proofErr w:type="spellEnd"/>
            <w:r>
              <w:t xml:space="preserve"> </w:t>
            </w:r>
            <w:proofErr w:type="spellStart"/>
            <w:r>
              <w:t>being</w:t>
            </w:r>
            <w:proofErr w:type="spellEnd"/>
            <w:r>
              <w:t xml:space="preserve"> made in agriculture production.  </w:t>
            </w: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status</w:t>
            </w:r>
            <w:proofErr w:type="spellEnd"/>
            <w:r>
              <w:t xml:space="preserve"> of the </w:t>
            </w:r>
            <w:proofErr w:type="spellStart"/>
            <w:r>
              <w:t>country’s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</w:t>
            </w:r>
            <w:proofErr w:type="spellStart"/>
            <w:r>
              <w:t>Investment</w:t>
            </w:r>
            <w:proofErr w:type="spellEnd"/>
            <w:r>
              <w:t xml:space="preserve"> Plan and the impact </w:t>
            </w:r>
            <w:proofErr w:type="spellStart"/>
            <w:r>
              <w:t>that</w:t>
            </w:r>
            <w:proofErr w:type="spellEnd"/>
            <w:r>
              <w:t xml:space="preserve"> the </w:t>
            </w:r>
            <w:proofErr w:type="spellStart"/>
            <w:r>
              <w:t>involvement</w:t>
            </w:r>
            <w:proofErr w:type="spellEnd"/>
            <w:r>
              <w:t xml:space="preserve"> of the </w:t>
            </w:r>
            <w:proofErr w:type="spellStart"/>
            <w:r>
              <w:t>Private</w:t>
            </w:r>
            <w:proofErr w:type="spellEnd"/>
            <w:r>
              <w:t xml:space="preserve"> </w:t>
            </w:r>
            <w:proofErr w:type="spellStart"/>
            <w:r>
              <w:t>Sector</w:t>
            </w:r>
            <w:proofErr w:type="spellEnd"/>
            <w:r>
              <w:t xml:space="preserve"> has </w:t>
            </w:r>
            <w:proofErr w:type="spellStart"/>
            <w:r>
              <w:t>had</w:t>
            </w:r>
            <w:proofErr w:type="spellEnd"/>
            <w:r>
              <w:t xml:space="preserve"> on </w:t>
            </w:r>
            <w:proofErr w:type="spellStart"/>
            <w:r>
              <w:t>strengthe</w:t>
            </w:r>
            <w:r>
              <w:t>ning</w:t>
            </w:r>
            <w:proofErr w:type="spellEnd"/>
            <w:r>
              <w:t xml:space="preserve"> the agriculture value </w:t>
            </w:r>
            <w:proofErr w:type="spellStart"/>
            <w:r>
              <w:t>chains</w:t>
            </w:r>
            <w:proofErr w:type="spellEnd"/>
            <w:r>
              <w:t xml:space="preserve">.  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4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Private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not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homogeneous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size,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characteristics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needs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challenges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need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properly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specifically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addressed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4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concentrates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effort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promote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enabling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environment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for agriculture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agribusiness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strengthening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4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land management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tax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incentives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stimulated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national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foreigner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private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along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agriculture value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chain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4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Partnership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involving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outgrower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model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increas</w:t>
            </w:r>
            <w:r>
              <w:rPr>
                <w:rFonts w:ascii="Times New Roman" w:eastAsia="Times New Roman" w:hAnsi="Times New Roman" w:cs="Times New Roman"/>
                <w:sz w:val="24"/>
              </w:rPr>
              <w:t>ing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4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Challenge: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incentives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fully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integrate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engage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private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Titre2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4.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t>increasing</w:t>
            </w:r>
            <w:proofErr w:type="spellEnd"/>
            <w:r>
              <w:t xml:space="preserve"> the </w:t>
            </w:r>
            <w:proofErr w:type="spellStart"/>
            <w:r>
              <w:t>availability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 xml:space="preserve"> to </w:t>
            </w:r>
            <w:proofErr w:type="spellStart"/>
            <w:r>
              <w:t>food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 xml:space="preserve"> to productive </w:t>
            </w:r>
            <w:proofErr w:type="spellStart"/>
            <w:r>
              <w:t>safety</w:t>
            </w:r>
            <w:proofErr w:type="spellEnd"/>
            <w:r>
              <w:t xml:space="preserve"> nets? 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0" allowOverlap="0">
                  <wp:simplePos x="0" y="0"/>
                  <wp:positionH relativeFrom="margin">
                    <wp:posOffset>368300</wp:posOffset>
                  </wp:positionH>
                  <wp:positionV relativeFrom="paragraph">
                    <wp:posOffset>406400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15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70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u w:val="single"/>
              </w:rPr>
              <w:t>Narrative</w:t>
            </w:r>
            <w:r>
              <w:t>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types and 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policies</w:t>
            </w:r>
            <w:proofErr w:type="spellEnd"/>
            <w:r>
              <w:t xml:space="preserve"> and programs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initiated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 to </w:t>
            </w:r>
            <w:proofErr w:type="spellStart"/>
            <w:r>
              <w:t>ensure</w:t>
            </w:r>
            <w:proofErr w:type="spellEnd"/>
            <w:r>
              <w:t xml:space="preserve"> an </w:t>
            </w:r>
            <w:proofErr w:type="spellStart"/>
            <w:r>
              <w:t>adequate</w:t>
            </w:r>
            <w:proofErr w:type="spellEnd"/>
            <w:r>
              <w:t xml:space="preserve">, </w:t>
            </w:r>
            <w:proofErr w:type="spellStart"/>
            <w:r>
              <w:t>dependable</w:t>
            </w:r>
            <w:proofErr w:type="spellEnd"/>
            <w:r>
              <w:t xml:space="preserve"> </w:t>
            </w:r>
            <w:proofErr w:type="spellStart"/>
            <w:r>
              <w:t>food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 xml:space="preserve"> for </w:t>
            </w:r>
            <w:proofErr w:type="spellStart"/>
            <w:r>
              <w:t>your</w:t>
            </w:r>
            <w:proofErr w:type="spellEnd"/>
            <w:r>
              <w:t xml:space="preserve"> population, the </w:t>
            </w:r>
            <w:proofErr w:type="spellStart"/>
            <w:r>
              <w:t>widespread</w:t>
            </w:r>
            <w:proofErr w:type="spellEnd"/>
            <w:r>
              <w:t xml:space="preserve"> </w:t>
            </w:r>
            <w:proofErr w:type="spellStart"/>
            <w:r>
              <w:t>availability</w:t>
            </w:r>
            <w:proofErr w:type="spellEnd"/>
            <w:r>
              <w:t xml:space="preserve">, </w:t>
            </w:r>
            <w:proofErr w:type="spellStart"/>
            <w:r>
              <w:t>dependability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 xml:space="preserve"> to </w:t>
            </w:r>
            <w:proofErr w:type="spellStart"/>
            <w:r>
              <w:t>food</w:t>
            </w:r>
            <w:proofErr w:type="spellEnd"/>
            <w:r>
              <w:t xml:space="preserve"> supplies and the types of </w:t>
            </w:r>
            <w:proofErr w:type="spellStart"/>
            <w:r>
              <w:t>safety</w:t>
            </w:r>
            <w:proofErr w:type="spellEnd"/>
            <w:r>
              <w:t xml:space="preserve"> nets </w:t>
            </w:r>
            <w:proofErr w:type="spellStart"/>
            <w:r>
              <w:t>that</w:t>
            </w:r>
            <w:proofErr w:type="spellEnd"/>
            <w:r>
              <w:t xml:space="preserve"> have been put in place to </w:t>
            </w:r>
            <w:proofErr w:type="spellStart"/>
            <w:r>
              <w:t>ensure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the population has </w:t>
            </w:r>
            <w:proofErr w:type="spellStart"/>
            <w:r>
              <w:t>adequate</w:t>
            </w:r>
            <w:proofErr w:type="spellEnd"/>
            <w:r>
              <w:t xml:space="preserve"> nutrition on a consistent basis.  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82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Creation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SETSAN 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coordinating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monitoring body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security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nutrition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production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productivity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related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also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related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availability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also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productive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safety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Action Plan for Food Production (PAPA, 2008-2011), 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Plan for HIV/AIDS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Response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(PEN III, 2010-2014), 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Basic Social Sec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urity (ENSSB, 2010-2014),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Plan for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(PEDSA, 2011-2020),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Multisectoral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Action Plan for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Reduction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Chronic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Malnutrition (PAMRDC, 2011-2014/20), National Program for Food Fortification (PNFA, 2011-2015), 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Feeding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Program (PRONAE, 2013-2014/20). 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Food fortification program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cereal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flours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cooking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approved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Bio fortification initiatives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ongoing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mainly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promotion of orange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fleshed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sweet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potato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Programs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promoting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aquaculture and artisanal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small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fishing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ongoing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cold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facilities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for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conservation.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grain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conservation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facilities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contribute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security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supply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stabilization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availability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surplus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maize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cassava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reported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Concerns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exist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deficit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rice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vegetables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Food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consumption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varied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1750 Kcal/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2008 to 2500 Kcal/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person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day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2012. 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quality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</w:t>
            </w:r>
            <w:r>
              <w:rPr>
                <w:rFonts w:ascii="Times New Roman" w:eastAsia="Times New Roman" w:hAnsi="Times New Roman" w:cs="Times New Roman"/>
                <w:sz w:val="24"/>
              </w:rPr>
              <w:t>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increased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45% in 2008 to 67%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households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2011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households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consuming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acceptable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insecurity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people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decreased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520,000 in 2008 to 300,000 in 2012</w:t>
            </w:r>
          </w:p>
          <w:p w:rsidR="006D3A4F" w:rsidRDefault="001D5290">
            <w:pPr>
              <w:pStyle w:val="normal0"/>
              <w:numPr>
                <w:ilvl w:val="0"/>
                <w:numId w:val="7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Number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insecurity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districts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decreas</w:t>
            </w:r>
            <w:r>
              <w:rPr>
                <w:rFonts w:ascii="Times New Roman" w:eastAsia="Times New Roman" w:hAnsi="Times New Roman" w:cs="Times New Roman"/>
                <w:sz w:val="24"/>
              </w:rPr>
              <w:t>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 to 21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during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same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period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6D3A4F" w:rsidRDefault="001D5290">
            <w:pPr>
              <w:pStyle w:val="normal0"/>
              <w:ind w:left="360"/>
              <w:contextualSpacing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Challenge: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programmes for post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harvest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conservation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household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level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crop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losses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high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ind w:left="360"/>
              <w:contextualSpacing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5.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on </w:t>
            </w:r>
            <w:proofErr w:type="spellStart"/>
            <w:r>
              <w:t>improving</w:t>
            </w:r>
            <w:proofErr w:type="spellEnd"/>
            <w:r>
              <w:t xml:space="preserve"> the management of </w:t>
            </w:r>
            <w:proofErr w:type="spellStart"/>
            <w:r>
              <w:t>natural</w:t>
            </w:r>
            <w:proofErr w:type="spellEnd"/>
            <w:r>
              <w:t xml:space="preserve"> </w:t>
            </w:r>
            <w:proofErr w:type="spellStart"/>
            <w:r>
              <w:t>reso</w:t>
            </w:r>
            <w:r>
              <w:t>urces</w:t>
            </w:r>
            <w:proofErr w:type="spellEnd"/>
            <w:r>
              <w:t xml:space="preserve"> for </w:t>
            </w:r>
            <w:proofErr w:type="spellStart"/>
            <w:r>
              <w:t>sustainable</w:t>
            </w:r>
            <w:proofErr w:type="spellEnd"/>
            <w:r>
              <w:t xml:space="preserve"> agriculture production? 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0" allowOverlap="0">
                  <wp:simplePos x="0" y="0"/>
                  <wp:positionH relativeFrom="margin">
                    <wp:posOffset>254000</wp:posOffset>
                  </wp:positionH>
                  <wp:positionV relativeFrom="paragraph">
                    <wp:posOffset>292100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5" name="image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done</w:t>
            </w:r>
            <w:proofErr w:type="spellEnd"/>
            <w:r>
              <w:t xml:space="preserve"> to </w:t>
            </w:r>
            <w:proofErr w:type="spellStart"/>
            <w:r>
              <w:t>include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specifically</w:t>
            </w:r>
            <w:proofErr w:type="spellEnd"/>
            <w:r>
              <w:t xml:space="preserve">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>
              <w:t xml:space="preserve"> the impact of agriculture production on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natural</w:t>
            </w:r>
            <w:proofErr w:type="spellEnd"/>
            <w:r>
              <w:t xml:space="preserve"> </w:t>
            </w:r>
            <w:proofErr w:type="spellStart"/>
            <w:r>
              <w:t>resources</w:t>
            </w:r>
            <w:proofErr w:type="spellEnd"/>
            <w:r>
              <w:t>.</w:t>
            </w:r>
          </w:p>
          <w:p w:rsidR="006D3A4F" w:rsidRDefault="006D3A4F">
            <w:pPr>
              <w:pStyle w:val="normal0"/>
              <w:contextualSpacing w:val="0"/>
            </w:pP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1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 national agro-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ecological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zoning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facilitates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land registration and allocation</w:t>
            </w:r>
          </w:p>
          <w:p w:rsidR="006D3A4F" w:rsidRDefault="001D5290">
            <w:pPr>
              <w:pStyle w:val="normal0"/>
              <w:numPr>
                <w:ilvl w:val="0"/>
                <w:numId w:val="1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Public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soil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services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expanded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1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Implementation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conservation agriculture programmes</w:t>
            </w:r>
          </w:p>
          <w:p w:rsidR="006D3A4F" w:rsidRDefault="001D5290">
            <w:pPr>
              <w:pStyle w:val="normal0"/>
              <w:numPr>
                <w:ilvl w:val="0"/>
                <w:numId w:val="1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Irrigation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strategic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document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2012</w:t>
            </w:r>
          </w:p>
          <w:p w:rsidR="006D3A4F" w:rsidRDefault="001D5290">
            <w:pPr>
              <w:pStyle w:val="normal0"/>
              <w:numPr>
                <w:ilvl w:val="0"/>
                <w:numId w:val="1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Crea</w:t>
            </w:r>
            <w:r>
              <w:rPr>
                <w:rFonts w:ascii="Times New Roman" w:eastAsia="Times New Roman" w:hAnsi="Times New Roman" w:cs="Times New Roman"/>
                <w:sz w:val="24"/>
              </w:rPr>
              <w:t>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/establishment of the Nation Institute for Irrigation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mandate to supervise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irrigated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perimeters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promote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investments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concerned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irrigation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guarantee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water use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efficiency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agriculture.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</w:tbl>
    <w:p w:rsidR="006D3A4F" w:rsidRDefault="001D5290">
      <w:pPr>
        <w:pStyle w:val="normal0"/>
        <w:contextualSpacing w:val="0"/>
      </w:pPr>
      <w:r>
        <w:t xml:space="preserve"> </w:t>
      </w: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D3A4F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6. How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assess</w:t>
            </w:r>
            <w:proofErr w:type="spellEnd"/>
            <w:r>
              <w:t xml:space="preserve"> the </w:t>
            </w:r>
            <w:proofErr w:type="spellStart"/>
            <w:r>
              <w:t>progress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made </w:t>
            </w:r>
            <w:proofErr w:type="spellStart"/>
            <w:r>
              <w:t>regarding</w:t>
            </w:r>
            <w:proofErr w:type="spellEnd"/>
            <w:r>
              <w:t xml:space="preserve">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small</w:t>
            </w:r>
            <w:proofErr w:type="spellEnd"/>
            <w:r>
              <w:t xml:space="preserve"> </w:t>
            </w:r>
            <w:proofErr w:type="spellStart"/>
            <w:r>
              <w:t>holder</w:t>
            </w:r>
            <w:proofErr w:type="spellEnd"/>
            <w:r>
              <w:t xml:space="preserve"> </w:t>
            </w:r>
            <w:proofErr w:type="spellStart"/>
            <w:r>
              <w:t>farmers</w:t>
            </w:r>
            <w:proofErr w:type="spellEnd"/>
            <w:r>
              <w:t xml:space="preserve">? 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0" allowOverlap="0">
                  <wp:simplePos x="0" y="0"/>
                  <wp:positionH relativeFrom="margin">
                    <wp:posOffset>317500</wp:posOffset>
                  </wp:positionH>
                  <wp:positionV relativeFrom="paragraph">
                    <wp:posOffset>368300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6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done</w:t>
            </w:r>
            <w:proofErr w:type="spellEnd"/>
            <w:r>
              <w:t xml:space="preserve"> to </w:t>
            </w:r>
            <w:proofErr w:type="spellStart"/>
            <w:r>
              <w:t>include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specifically</w:t>
            </w:r>
            <w:proofErr w:type="spellEnd"/>
            <w:r>
              <w:t xml:space="preserve"> </w:t>
            </w:r>
            <w:proofErr w:type="spellStart"/>
            <w:r>
              <w:t>take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>
              <w:t xml:space="preserve"> </w:t>
            </w:r>
            <w:proofErr w:type="spellStart"/>
            <w:r>
              <w:t>gender</w:t>
            </w:r>
            <w:proofErr w:type="spellEnd"/>
            <w:r>
              <w:t xml:space="preserve"> and the </w:t>
            </w:r>
            <w:proofErr w:type="spellStart"/>
            <w:r>
              <w:t>role</w:t>
            </w:r>
            <w:proofErr w:type="spellEnd"/>
            <w:r>
              <w:t xml:space="preserve"> of </w:t>
            </w:r>
            <w:proofErr w:type="spellStart"/>
            <w:r>
              <w:t>women</w:t>
            </w:r>
            <w:proofErr w:type="spellEnd"/>
            <w:r>
              <w:t xml:space="preserve"> </w:t>
            </w:r>
            <w:proofErr w:type="spellStart"/>
            <w:r>
              <w:t>farmers</w:t>
            </w:r>
            <w:proofErr w:type="spellEnd"/>
            <w:r>
              <w:t>.</w:t>
            </w:r>
          </w:p>
          <w:p w:rsidR="006D3A4F" w:rsidRDefault="001D5290">
            <w:pPr>
              <w:pStyle w:val="normal0"/>
              <w:contextualSpacing w:val="0"/>
            </w:pPr>
            <w:r>
              <w:t xml:space="preserve"> </w:t>
            </w: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lastRenderedPageBreak/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2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Approved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National Program for Agriculture Extension (PRONEA)</w:t>
            </w:r>
          </w:p>
          <w:p w:rsidR="006D3A4F" w:rsidRDefault="001D5290">
            <w:pPr>
              <w:pStyle w:val="normal0"/>
              <w:numPr>
                <w:ilvl w:val="0"/>
                <w:numId w:val="2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planned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PRONEA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contribute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livelihood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rural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2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comprise 1) training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crop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production, post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harvest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conservation,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agribus</w:t>
            </w:r>
            <w:r>
              <w:rPr>
                <w:rFonts w:ascii="Times New Roman" w:eastAsia="Times New Roman" w:hAnsi="Times New Roman" w:cs="Times New Roman"/>
                <w:sz w:val="24"/>
              </w:rPr>
              <w:t>iness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), 2) association formation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strengthening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51% of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beneficiaries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3)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technical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assistance (a total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258407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benefited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2013)</w:t>
            </w:r>
          </w:p>
          <w:p w:rsidR="006D3A4F" w:rsidRDefault="001D5290">
            <w:pPr>
              <w:pStyle w:val="normal0"/>
              <w:numPr>
                <w:ilvl w:val="0"/>
                <w:numId w:val="2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Women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as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target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group 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dissemination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HIV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related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information. </w:t>
            </w:r>
          </w:p>
          <w:p w:rsidR="006D3A4F" w:rsidRDefault="001D5290">
            <w:pPr>
              <w:pStyle w:val="normal0"/>
              <w:numPr>
                <w:ilvl w:val="0"/>
                <w:numId w:val="2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Challenge: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integration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issues in the planning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related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indicators</w:t>
            </w:r>
            <w:proofErr w:type="spellEnd"/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</w:tbl>
    <w:p w:rsidR="006D3A4F" w:rsidRDefault="001D5290">
      <w:pPr>
        <w:pStyle w:val="normal0"/>
        <w:contextualSpacing w:val="0"/>
      </w:pPr>
      <w:r>
        <w:t xml:space="preserve"> </w:t>
      </w:r>
    </w:p>
    <w:tbl>
      <w:tblPr>
        <w:tblW w:w="964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78"/>
        <w:gridCol w:w="2070"/>
      </w:tblGrid>
      <w:tr w:rsidR="006D3A4F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7578" w:type="dxa"/>
            <w:shd w:val="clear" w:color="auto" w:fill="DBE5F1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7.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dynamics</w:t>
            </w:r>
            <w:proofErr w:type="spellEnd"/>
            <w:r>
              <w:t xml:space="preserve"> </w:t>
            </w:r>
            <w:proofErr w:type="spellStart"/>
            <w:r>
              <w:t>would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highlight</w:t>
            </w:r>
            <w:proofErr w:type="spellEnd"/>
            <w:r>
              <w:t xml:space="preserve"> </w:t>
            </w:r>
            <w:proofErr w:type="spellStart"/>
            <w:r>
              <w:t>regarding</w:t>
            </w:r>
            <w:proofErr w:type="spellEnd"/>
            <w:r>
              <w:t xml:space="preserve"> </w:t>
            </w:r>
            <w:proofErr w:type="spellStart"/>
            <w:r>
              <w:t>implementation</w:t>
            </w:r>
            <w:proofErr w:type="spellEnd"/>
            <w:r>
              <w:t xml:space="preserve"> of </w:t>
            </w:r>
            <w:proofErr w:type="spellStart"/>
            <w:r>
              <w:t>agreed</w:t>
            </w:r>
            <w:proofErr w:type="spellEnd"/>
            <w:r>
              <w:t xml:space="preserve"> </w:t>
            </w:r>
            <w:proofErr w:type="spellStart"/>
            <w:r>
              <w:t>investment</w:t>
            </w:r>
            <w:proofErr w:type="spellEnd"/>
            <w:r>
              <w:t xml:space="preserve"> plans? 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0" allowOverlap="0">
                  <wp:simplePos x="0" y="0"/>
                  <wp:positionH relativeFrom="margin">
                    <wp:posOffset>685800</wp:posOffset>
                  </wp:positionH>
                  <wp:positionV relativeFrom="paragraph">
                    <wp:posOffset>165100</wp:posOffset>
                  </wp:positionV>
                  <wp:extent cx="215900" cy="203200"/>
                  <wp:effectExtent l="0" t="0" r="0" b="0"/>
                  <wp:wrapSquare wrapText="bothSides" distT="0" distB="0" distL="114300" distR="114300"/>
                  <wp:docPr id="7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03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94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>Narrative:</w:t>
            </w:r>
          </w:p>
          <w:p w:rsidR="006D3A4F" w:rsidRDefault="001D5290">
            <w:pPr>
              <w:pStyle w:val="normal0"/>
              <w:contextualSpacing w:val="0"/>
            </w:pPr>
            <w:proofErr w:type="spellStart"/>
            <w:r>
              <w:t>Consider</w:t>
            </w:r>
            <w:proofErr w:type="spellEnd"/>
            <w:r>
              <w:t xml:space="preserve"> the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done</w:t>
            </w:r>
            <w:proofErr w:type="spellEnd"/>
            <w:r>
              <w:t xml:space="preserve"> to date and </w:t>
            </w:r>
            <w:proofErr w:type="spellStart"/>
            <w:r>
              <w:t>what</w:t>
            </w:r>
            <w:proofErr w:type="spellEnd"/>
            <w:r>
              <w:t xml:space="preserve"> type and </w:t>
            </w:r>
            <w:proofErr w:type="spellStart"/>
            <w:r>
              <w:t>level</w:t>
            </w:r>
            <w:proofErr w:type="spellEnd"/>
            <w:r>
              <w:t xml:space="preserve"> of </w:t>
            </w:r>
            <w:proofErr w:type="spellStart"/>
            <w:r>
              <w:t>impediments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encountered</w:t>
            </w:r>
            <w:proofErr w:type="spellEnd"/>
            <w:r>
              <w:t>.</w:t>
            </w:r>
          </w:p>
          <w:p w:rsidR="006D3A4F" w:rsidRDefault="001D5290">
            <w:pPr>
              <w:pStyle w:val="normal0"/>
              <w:contextualSpacing w:val="0"/>
            </w:pPr>
            <w:r>
              <w:t xml:space="preserve"> </w:t>
            </w:r>
          </w:p>
          <w:p w:rsidR="006D3A4F" w:rsidRDefault="001D5290">
            <w:pPr>
              <w:pStyle w:val="normal0"/>
              <w:contextualSpacing w:val="0"/>
            </w:pPr>
            <w:r>
              <w:t xml:space="preserve">In </w:t>
            </w:r>
            <w:proofErr w:type="spellStart"/>
            <w:r>
              <w:t>ranking</w:t>
            </w:r>
            <w:proofErr w:type="spellEnd"/>
            <w:r>
              <w:t xml:space="preserve"> </w:t>
            </w:r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progress</w:t>
            </w:r>
            <w:proofErr w:type="spellEnd"/>
            <w:r>
              <w:t xml:space="preserve">, </w:t>
            </w:r>
            <w:proofErr w:type="spellStart"/>
            <w:r>
              <w:t>consider</w:t>
            </w:r>
            <w:proofErr w:type="spellEnd"/>
            <w:r>
              <w:t xml:space="preserve"> programs and </w:t>
            </w:r>
            <w:proofErr w:type="spellStart"/>
            <w:r>
              <w:t>policies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formulated</w:t>
            </w:r>
            <w:proofErr w:type="spellEnd"/>
            <w:r>
              <w:t xml:space="preserve"> and </w:t>
            </w:r>
            <w:proofErr w:type="spellStart"/>
            <w:r>
              <w:t>implemented</w:t>
            </w:r>
            <w:proofErr w:type="spellEnd"/>
            <w:r>
              <w:t xml:space="preserve">, the challenges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encountered</w:t>
            </w:r>
            <w:proofErr w:type="spellEnd"/>
            <w:r>
              <w:t xml:space="preserve"> and the </w:t>
            </w:r>
            <w:proofErr w:type="spellStart"/>
            <w:r>
              <w:t>success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have </w:t>
            </w:r>
            <w:proofErr w:type="spellStart"/>
            <w:r>
              <w:t>had</w:t>
            </w:r>
            <w:proofErr w:type="spellEnd"/>
            <w:r>
              <w:t xml:space="preserve"> in </w:t>
            </w:r>
            <w:proofErr w:type="spellStart"/>
            <w:r>
              <w:t>overcoming</w:t>
            </w:r>
            <w:proofErr w:type="spellEnd"/>
            <w:r>
              <w:t xml:space="preserve"> </w:t>
            </w:r>
            <w:proofErr w:type="spellStart"/>
            <w:r>
              <w:t>those</w:t>
            </w:r>
            <w:proofErr w:type="spellEnd"/>
            <w:r>
              <w:t xml:space="preserve"> challenges</w:t>
            </w: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  <w:tr w:rsidR="006D3A4F">
        <w:tblPrEx>
          <w:tblCellMar>
            <w:top w:w="0" w:type="dxa"/>
            <w:bottom w:w="0" w:type="dxa"/>
          </w:tblCellMar>
        </w:tblPrEx>
        <w:trPr>
          <w:trHeight w:val="1580"/>
        </w:trPr>
        <w:tc>
          <w:tcPr>
            <w:tcW w:w="757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1D5290">
            <w:pPr>
              <w:pStyle w:val="normal0"/>
              <w:contextualSpacing w:val="0"/>
            </w:pPr>
            <w:r>
              <w:t xml:space="preserve">Country Team </w:t>
            </w:r>
            <w:proofErr w:type="spellStart"/>
            <w:r>
              <w:t>Comments</w:t>
            </w:r>
            <w:proofErr w:type="spellEnd"/>
            <w:r>
              <w:t xml:space="preserve"> and Clarifications:</w:t>
            </w:r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Ministry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Agric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ulture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Partners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now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establishing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comprehensive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structure of dialogue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National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level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Under discussion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organizational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structure for PNISA coordination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along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the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growth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corridors</w:t>
            </w:r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Restructuring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process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of the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department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dealing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monitoring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evaluation</w:t>
            </w:r>
            <w:proofErr w:type="spellEnd"/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Reforms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agriculture information system 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recommended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by FAO</w:t>
            </w:r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Institutional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reforms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align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PEDSA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improve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service provision of the agriculture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research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cotton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cashew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nut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institutes</w:t>
            </w:r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Engagement for the establishment of a CAADP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unity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support M&amp;E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analysis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D3A4F" w:rsidRDefault="001D5290">
            <w:pPr>
              <w:pStyle w:val="normal0"/>
              <w:numPr>
                <w:ilvl w:val="0"/>
                <w:numId w:val="3"/>
              </w:numPr>
              <w:ind w:hanging="359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Efforts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ongoing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integrate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align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all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policy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commitments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PNISA,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including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demands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arising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G8 (New Alliance for Food Security and Nutrition) an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under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agriculture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fishery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development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operations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AgFish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DPO) of the World Bank.</w:t>
            </w:r>
          </w:p>
          <w:p w:rsidR="006D3A4F" w:rsidRDefault="006D3A4F">
            <w:pPr>
              <w:pStyle w:val="normal0"/>
              <w:contextualSpacing w:val="0"/>
            </w:pPr>
          </w:p>
        </w:tc>
        <w:tc>
          <w:tcPr>
            <w:tcW w:w="20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6D3A4F" w:rsidRDefault="006D3A4F">
            <w:pPr>
              <w:pStyle w:val="normal0"/>
              <w:contextualSpacing w:val="0"/>
            </w:pPr>
          </w:p>
        </w:tc>
      </w:tr>
    </w:tbl>
    <w:p w:rsidR="006D3A4F" w:rsidRDefault="001D5290">
      <w:pPr>
        <w:pStyle w:val="normal0"/>
        <w:contextualSpacing w:val="0"/>
      </w:pPr>
      <w:r>
        <w:lastRenderedPageBreak/>
        <w:t xml:space="preserve"> </w:t>
      </w:r>
    </w:p>
    <w:sectPr w:rsidR="006D3A4F" w:rsidSect="006D3A4F">
      <w:headerReference w:type="default" r:id="rId10"/>
      <w:pgSz w:w="12240" w:h="15840"/>
      <w:pgMar w:top="288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290" w:rsidRDefault="001D5290" w:rsidP="006D3A4F">
      <w:pPr>
        <w:spacing w:after="0" w:line="240" w:lineRule="auto"/>
      </w:pPr>
      <w:r>
        <w:separator/>
      </w:r>
    </w:p>
  </w:endnote>
  <w:endnote w:type="continuationSeparator" w:id="0">
    <w:p w:rsidR="001D5290" w:rsidRDefault="001D5290" w:rsidP="006D3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290" w:rsidRDefault="001D5290" w:rsidP="006D3A4F">
      <w:pPr>
        <w:spacing w:after="0" w:line="240" w:lineRule="auto"/>
      </w:pPr>
      <w:r>
        <w:separator/>
      </w:r>
    </w:p>
  </w:footnote>
  <w:footnote w:type="continuationSeparator" w:id="0">
    <w:p w:rsidR="001D5290" w:rsidRDefault="001D5290" w:rsidP="006D3A4F">
      <w:pPr>
        <w:spacing w:after="0" w:line="240" w:lineRule="auto"/>
      </w:pPr>
      <w:r>
        <w:continuationSeparator/>
      </w:r>
    </w:p>
  </w:footnote>
  <w:footnote w:id="1">
    <w:p w:rsidR="006D3A4F" w:rsidRDefault="001D5290">
      <w:pPr>
        <w:pStyle w:val="normal0"/>
        <w:contextualSpacing w:val="0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proofErr w:type="spellStart"/>
      <w:r>
        <w:rPr>
          <w:sz w:val="20"/>
        </w:rPr>
        <w:t>Based</w:t>
      </w:r>
      <w:proofErr w:type="spellEnd"/>
      <w:r>
        <w:rPr>
          <w:sz w:val="20"/>
        </w:rPr>
        <w:t xml:space="preserve"> on the CAADP 2013-2023 </w:t>
      </w:r>
      <w:proofErr w:type="spellStart"/>
      <w:r>
        <w:rPr>
          <w:sz w:val="20"/>
        </w:rPr>
        <w:t>Results</w:t>
      </w:r>
      <w:proofErr w:type="spellEnd"/>
      <w:r>
        <w:rPr>
          <w:sz w:val="20"/>
        </w:rPr>
        <w:t xml:space="preserve"> Framework.  The five </w:t>
      </w:r>
      <w:proofErr w:type="spellStart"/>
      <w:r>
        <w:rPr>
          <w:sz w:val="20"/>
        </w:rPr>
        <w:t>elements</w:t>
      </w:r>
      <w:proofErr w:type="spellEnd"/>
      <w:r>
        <w:rPr>
          <w:sz w:val="20"/>
        </w:rPr>
        <w:t xml:space="preserve"> are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to monitor changes in </w:t>
      </w:r>
      <w:proofErr w:type="spellStart"/>
      <w:r>
        <w:rPr>
          <w:sz w:val="20"/>
        </w:rPr>
        <w:t>African</w:t>
      </w:r>
      <w:proofErr w:type="spellEnd"/>
      <w:r>
        <w:rPr>
          <w:sz w:val="20"/>
        </w:rPr>
        <w:t xml:space="preserve"> Agriculture </w:t>
      </w:r>
      <w:proofErr w:type="spellStart"/>
      <w:r>
        <w:rPr>
          <w:sz w:val="20"/>
        </w:rPr>
        <w:t>resulting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from</w:t>
      </w:r>
      <w:proofErr w:type="spellEnd"/>
      <w:r>
        <w:rPr>
          <w:sz w:val="20"/>
        </w:rPr>
        <w:t xml:space="preserve"> the </w:t>
      </w:r>
      <w:proofErr w:type="spellStart"/>
      <w:r>
        <w:rPr>
          <w:sz w:val="20"/>
        </w:rPr>
        <w:t>implementation</w:t>
      </w:r>
      <w:proofErr w:type="spellEnd"/>
      <w:r>
        <w:rPr>
          <w:sz w:val="20"/>
        </w:rPr>
        <w:t xml:space="preserve"> of CAADP </w:t>
      </w:r>
      <w:proofErr w:type="spellStart"/>
      <w:r>
        <w:rPr>
          <w:sz w:val="20"/>
        </w:rPr>
        <w:t>approaches</w:t>
      </w:r>
      <w:proofErr w:type="spellEnd"/>
      <w:r>
        <w:rPr>
          <w:sz w:val="20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A4F" w:rsidRDefault="001D5290">
    <w:pPr>
      <w:pStyle w:val="normal0"/>
      <w:tabs>
        <w:tab w:val="center" w:pos="4680"/>
        <w:tab w:val="right" w:pos="9360"/>
      </w:tabs>
      <w:contextualSpacing w:val="0"/>
    </w:pPr>
    <w:r>
      <w:rPr>
        <w:noProof/>
      </w:rPr>
      <w:drawing>
        <wp:inline distT="0" distB="0" distL="114300" distR="114300">
          <wp:extent cx="1642707" cy="487909"/>
          <wp:effectExtent l="0" t="0" r="0" b="0"/>
          <wp:docPr id="1" name="image0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2707" cy="487909"/>
                  </a:xfrm>
                  <a:prstGeom prst="rect">
                    <a:avLst/>
                  </a:prstGeom>
                  <a:ln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114300" distR="114300">
          <wp:extent cx="2437268" cy="1035050"/>
          <wp:effectExtent l="0" t="0" r="0" b="0"/>
          <wp:docPr id="2" name="image0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5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7268" cy="1035050"/>
                  </a:xfrm>
                  <a:prstGeom prst="rect">
                    <a:avLst/>
                  </a:prstGeom>
                  <a:ln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648B"/>
    <w:multiLevelType w:val="multilevel"/>
    <w:tmpl w:val="C92E67D6"/>
    <w:lvl w:ilvl="0">
      <w:start w:val="2"/>
      <w:numFmt w:val="bullet"/>
      <w:lvlText w:val="-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13555DEB"/>
    <w:multiLevelType w:val="multilevel"/>
    <w:tmpl w:val="82EC20BC"/>
    <w:lvl w:ilvl="0">
      <w:start w:val="2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2B4E17B9"/>
    <w:multiLevelType w:val="multilevel"/>
    <w:tmpl w:val="7E38A36A"/>
    <w:lvl w:ilvl="0">
      <w:start w:val="2"/>
      <w:numFmt w:val="bullet"/>
      <w:lvlText w:val="-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4BE25927"/>
    <w:multiLevelType w:val="multilevel"/>
    <w:tmpl w:val="0A10413E"/>
    <w:lvl w:ilvl="0">
      <w:start w:val="2"/>
      <w:numFmt w:val="bullet"/>
      <w:lvlText w:val="-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>
    <w:nsid w:val="4ED33FAA"/>
    <w:multiLevelType w:val="multilevel"/>
    <w:tmpl w:val="4E92C016"/>
    <w:lvl w:ilvl="0">
      <w:start w:val="2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</w:abstractNum>
  <w:abstractNum w:abstractNumId="5">
    <w:nsid w:val="5A9304AE"/>
    <w:multiLevelType w:val="multilevel"/>
    <w:tmpl w:val="8E2C99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618C7281"/>
    <w:multiLevelType w:val="multilevel"/>
    <w:tmpl w:val="28D496BC"/>
    <w:lvl w:ilvl="0">
      <w:start w:val="2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69A7073A"/>
    <w:multiLevelType w:val="multilevel"/>
    <w:tmpl w:val="DA5A341C"/>
    <w:lvl w:ilvl="0">
      <w:start w:val="2"/>
      <w:numFmt w:val="bullet"/>
      <w:lvlText w:val="-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440" w:firstLine="108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3A4F"/>
    <w:rsid w:val="001D5290"/>
    <w:rsid w:val="006D3A4F"/>
    <w:rsid w:val="0086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0"/>
    <w:next w:val="normal0"/>
    <w:rsid w:val="006D3A4F"/>
    <w:pPr>
      <w:outlineLvl w:val="0"/>
    </w:pPr>
    <w:rPr>
      <w:b/>
    </w:rPr>
  </w:style>
  <w:style w:type="paragraph" w:styleId="Titre2">
    <w:name w:val="heading 2"/>
    <w:basedOn w:val="normal0"/>
    <w:next w:val="normal0"/>
    <w:rsid w:val="006D3A4F"/>
    <w:pPr>
      <w:jc w:val="center"/>
      <w:outlineLvl w:val="1"/>
    </w:pPr>
    <w:rPr>
      <w:b/>
    </w:rPr>
  </w:style>
  <w:style w:type="paragraph" w:styleId="Titre3">
    <w:name w:val="heading 3"/>
    <w:basedOn w:val="normal0"/>
    <w:next w:val="normal0"/>
    <w:rsid w:val="006D3A4F"/>
    <w:pPr>
      <w:outlineLvl w:val="2"/>
    </w:pPr>
    <w:rPr>
      <w:u w:val="single"/>
    </w:rPr>
  </w:style>
  <w:style w:type="paragraph" w:styleId="Titre4">
    <w:name w:val="heading 4"/>
    <w:basedOn w:val="normal0"/>
    <w:next w:val="normal0"/>
    <w:rsid w:val="006D3A4F"/>
    <w:pPr>
      <w:keepNext/>
      <w:keepLines/>
      <w:spacing w:before="240" w:after="40"/>
      <w:outlineLvl w:val="3"/>
    </w:pPr>
    <w:rPr>
      <w:b/>
      <w:sz w:val="24"/>
    </w:rPr>
  </w:style>
  <w:style w:type="paragraph" w:styleId="Titre5">
    <w:name w:val="heading 5"/>
    <w:basedOn w:val="normal0"/>
    <w:next w:val="normal0"/>
    <w:rsid w:val="006D3A4F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0"/>
    <w:next w:val="normal0"/>
    <w:rsid w:val="006D3A4F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normal"/>
    <w:rsid w:val="006D3A4F"/>
    <w:pPr>
      <w:widowControl w:val="0"/>
      <w:spacing w:after="0" w:line="240" w:lineRule="auto"/>
      <w:contextualSpacing/>
    </w:pPr>
    <w:rPr>
      <w:rFonts w:ascii="Calibri" w:eastAsia="Calibri" w:hAnsi="Calibri" w:cs="Calibri"/>
      <w:color w:val="000000"/>
    </w:rPr>
  </w:style>
  <w:style w:type="paragraph" w:styleId="Titre">
    <w:name w:val="Title"/>
    <w:basedOn w:val="normal0"/>
    <w:next w:val="normal0"/>
    <w:rsid w:val="006D3A4F"/>
    <w:pPr>
      <w:keepNext/>
      <w:keepLines/>
      <w:spacing w:before="480" w:after="120"/>
    </w:pPr>
    <w:rPr>
      <w:b/>
      <w:sz w:val="72"/>
    </w:rPr>
  </w:style>
  <w:style w:type="paragraph" w:styleId="Sous-titre">
    <w:name w:val="Subtitle"/>
    <w:basedOn w:val="normal0"/>
    <w:next w:val="normal0"/>
    <w:rsid w:val="006D3A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2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2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2010</Words>
  <Characters>11059</Characters>
  <Application>Microsoft Office Word</Application>
  <DocSecurity>0</DocSecurity>
  <Lines>92</Lines>
  <Paragraphs>26</Paragraphs>
  <ScaleCrop>false</ScaleCrop>
  <Company>Maison</Company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draft stocktaking on implementation of CAADP NAIPs.docx</dc:title>
  <dc:creator>Hubert</dc:creator>
  <cp:lastModifiedBy>Utilisateur</cp:lastModifiedBy>
  <cp:revision>2</cp:revision>
  <dcterms:created xsi:type="dcterms:W3CDTF">2014-02-04T17:00:00Z</dcterms:created>
  <dcterms:modified xsi:type="dcterms:W3CDTF">2014-02-04T17:00:00Z</dcterms:modified>
</cp:coreProperties>
</file>